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EE8DDEA" w14:textId="7B382905" w:rsidR="007E6FE0" w:rsidRPr="00844B1E" w:rsidRDefault="00164259" w:rsidP="007E6FE0">
      <w:pPr>
        <w:pStyle w:val="Header"/>
        <w:tabs>
          <w:tab w:val="right" w:pos="9639"/>
        </w:tabs>
        <w:rPr>
          <w:noProof w:val="0"/>
          <w:sz w:val="24"/>
          <w:szCs w:val="24"/>
        </w:rPr>
      </w:pPr>
      <w:r w:rsidRPr="00FF2ACD">
        <w:rPr>
          <w:bCs/>
          <w:noProof w:val="0"/>
          <w:sz w:val="24"/>
        </w:rPr>
        <w:t>3GPP TSG-RAN WG2 Meeting #105</w:t>
      </w:r>
      <w:r w:rsidR="007E6FE0" w:rsidRPr="00844B1E">
        <w:rPr>
          <w:bCs/>
          <w:noProof w:val="0"/>
          <w:sz w:val="24"/>
          <w:szCs w:val="24"/>
        </w:rPr>
        <w:tab/>
      </w:r>
      <w:r w:rsidR="00CD5E91" w:rsidRPr="00CD5E91">
        <w:rPr>
          <w:noProof w:val="0"/>
          <w:sz w:val="24"/>
          <w:szCs w:val="24"/>
        </w:rPr>
        <w:t>R2-1901537</w:t>
      </w:r>
    </w:p>
    <w:p w14:paraId="56964587" w14:textId="459BE5FB" w:rsidR="007E6FE0" w:rsidRPr="00B266B0" w:rsidRDefault="00164259" w:rsidP="007E6FE0">
      <w:pPr>
        <w:pStyle w:val="Header"/>
        <w:tabs>
          <w:tab w:val="right" w:pos="9639"/>
        </w:tabs>
        <w:rPr>
          <w:noProof w:val="0"/>
          <w:sz w:val="24"/>
          <w:szCs w:val="24"/>
        </w:rPr>
      </w:pPr>
      <w:r w:rsidRPr="00FF2ACD">
        <w:rPr>
          <w:bCs/>
          <w:noProof w:val="0"/>
          <w:sz w:val="24"/>
        </w:rPr>
        <w:t>Athens, Greece, 25th February - 1st March 2019</w:t>
      </w:r>
      <w:r w:rsidR="007E6FE0">
        <w:rPr>
          <w:noProof w:val="0"/>
          <w:sz w:val="24"/>
          <w:szCs w:val="24"/>
          <w:lang w:eastAsia="zh-CN"/>
        </w:rPr>
        <w:tab/>
      </w:r>
      <w:r w:rsidR="00241BDB">
        <w:rPr>
          <w:noProof w:val="0"/>
          <w:sz w:val="24"/>
          <w:szCs w:val="24"/>
          <w:lang w:eastAsia="zh-CN"/>
        </w:rPr>
        <w:t>Resubmission</w:t>
      </w:r>
      <w:r w:rsidR="00410295">
        <w:rPr>
          <w:noProof w:val="0"/>
          <w:sz w:val="24"/>
          <w:szCs w:val="24"/>
          <w:lang w:eastAsia="zh-CN"/>
        </w:rPr>
        <w:t xml:space="preserve"> of R2-1816769</w:t>
      </w:r>
    </w:p>
    <w:p w14:paraId="5DF63EFB" w14:textId="77777777" w:rsidR="007E6FE0" w:rsidRPr="006842D7" w:rsidRDefault="007E6FE0" w:rsidP="007E6FE0">
      <w:pPr>
        <w:pStyle w:val="Header"/>
        <w:rPr>
          <w:bCs/>
          <w:noProof w:val="0"/>
          <w:sz w:val="24"/>
        </w:rPr>
      </w:pPr>
    </w:p>
    <w:p w14:paraId="51D2B6B1" w14:textId="77777777" w:rsidR="007E6FE0" w:rsidRPr="00B266B0" w:rsidRDefault="007E6FE0" w:rsidP="007E6FE0">
      <w:pPr>
        <w:pStyle w:val="CRCoverPage"/>
        <w:tabs>
          <w:tab w:val="left" w:pos="1985"/>
        </w:tabs>
        <w:rPr>
          <w:rFonts w:eastAsia="Arial" w:cs="Arial"/>
          <w:b/>
          <w:bCs/>
          <w:sz w:val="24"/>
          <w:szCs w:val="24"/>
          <w:lang w:eastAsia="ja-JP"/>
        </w:rPr>
      </w:pPr>
      <w:r w:rsidRPr="46C4DE92">
        <w:rPr>
          <w:b/>
          <w:bCs/>
          <w:sz w:val="24"/>
          <w:szCs w:val="24"/>
        </w:rPr>
        <w:t>Agenda item:</w:t>
      </w:r>
      <w:r>
        <w:rPr>
          <w:rFonts w:cs="Arial"/>
          <w:b/>
          <w:bCs/>
          <w:sz w:val="24"/>
        </w:rPr>
        <w:tab/>
        <w:t>11.2.</w:t>
      </w:r>
      <w:r w:rsidR="009E7140">
        <w:rPr>
          <w:rFonts w:cs="Arial"/>
          <w:b/>
          <w:bCs/>
          <w:sz w:val="24"/>
        </w:rPr>
        <w:t>1.1</w:t>
      </w:r>
    </w:p>
    <w:p w14:paraId="1BB77CF2" w14:textId="77777777" w:rsidR="007E6FE0" w:rsidRPr="00B266B0" w:rsidRDefault="007E6FE0" w:rsidP="007E6FE0">
      <w:pPr>
        <w:tabs>
          <w:tab w:val="left" w:pos="1985"/>
        </w:tabs>
        <w:ind w:left="1985" w:hanging="1985"/>
        <w:rPr>
          <w:rFonts w:ascii="Arial" w:eastAsia="Arial" w:hAnsi="Arial" w:cs="Arial"/>
          <w:b/>
          <w:bCs/>
          <w:sz w:val="24"/>
          <w:szCs w:val="24"/>
        </w:rPr>
      </w:pPr>
      <w:r w:rsidRPr="46C4DE92">
        <w:rPr>
          <w:rFonts w:ascii="Arial" w:eastAsia="Arial" w:hAnsi="Arial" w:cs="Arial"/>
          <w:b/>
          <w:bCs/>
          <w:sz w:val="24"/>
          <w:szCs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 w:rsidR="00FD00ED">
        <w:rPr>
          <w:rFonts w:ascii="Arial" w:eastAsia="Arial" w:hAnsi="Arial" w:cs="Arial"/>
          <w:b/>
          <w:bCs/>
          <w:sz w:val="24"/>
          <w:szCs w:val="24"/>
        </w:rPr>
        <w:t>Convida Wireless</w:t>
      </w:r>
    </w:p>
    <w:p w14:paraId="6940FED1" w14:textId="77777777" w:rsidR="007E6FE0" w:rsidRDefault="007E6FE0" w:rsidP="007E6FE0">
      <w:pPr>
        <w:ind w:left="1985" w:hanging="1985"/>
        <w:rPr>
          <w:rFonts w:ascii="Arial" w:eastAsia="Arial" w:hAnsi="Arial" w:cs="Arial"/>
          <w:b/>
          <w:bCs/>
          <w:sz w:val="24"/>
          <w:szCs w:val="24"/>
        </w:rPr>
      </w:pPr>
      <w:r w:rsidRPr="46C4DE92">
        <w:rPr>
          <w:rFonts w:ascii="Arial" w:eastAsia="Arial" w:hAnsi="Arial" w:cs="Arial"/>
          <w:b/>
          <w:bCs/>
          <w:sz w:val="24"/>
          <w:szCs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FD00ED">
        <w:rPr>
          <w:rFonts w:ascii="Arial" w:hAnsi="Arial" w:cs="Arial"/>
          <w:b/>
          <w:bCs/>
          <w:sz w:val="24"/>
        </w:rPr>
        <w:t xml:space="preserve">NR-U </w:t>
      </w:r>
      <w:r w:rsidR="00FD00ED">
        <w:rPr>
          <w:rFonts w:ascii="Arial" w:eastAsia="Arial" w:hAnsi="Arial" w:cs="Arial"/>
          <w:b/>
          <w:bCs/>
          <w:sz w:val="24"/>
          <w:szCs w:val="24"/>
          <w:lang w:eastAsia="zh-CN"/>
        </w:rPr>
        <w:t xml:space="preserve">LBT Impact on Preamble Transmission Counting </w:t>
      </w:r>
    </w:p>
    <w:p w14:paraId="2E35CF0F" w14:textId="77777777" w:rsidR="007E6FE0" w:rsidRDefault="007E6FE0" w:rsidP="007E6FE0">
      <w:pPr>
        <w:tabs>
          <w:tab w:val="left" w:pos="1985"/>
        </w:tabs>
        <w:rPr>
          <w:rFonts w:ascii="Arial" w:eastAsia="Arial" w:hAnsi="Arial" w:cs="Arial"/>
          <w:b/>
          <w:bCs/>
          <w:sz w:val="24"/>
          <w:szCs w:val="24"/>
        </w:rPr>
      </w:pPr>
      <w:r w:rsidRPr="46C4DE92">
        <w:rPr>
          <w:rFonts w:ascii="Arial" w:eastAsia="Arial" w:hAnsi="Arial" w:cs="Arial"/>
          <w:b/>
          <w:bCs/>
          <w:sz w:val="24"/>
          <w:szCs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</w:r>
      <w:r w:rsidRPr="46C4DE92">
        <w:rPr>
          <w:rFonts w:ascii="Arial" w:eastAsia="Arial" w:hAnsi="Arial" w:cs="Arial"/>
          <w:b/>
          <w:bCs/>
          <w:sz w:val="24"/>
          <w:szCs w:val="24"/>
        </w:rPr>
        <w:t>Discussion and Decision</w:t>
      </w:r>
    </w:p>
    <w:p w14:paraId="20F1FDD5" w14:textId="77777777" w:rsidR="007E6FE0" w:rsidRPr="006E13D1" w:rsidRDefault="007E6FE0" w:rsidP="007E6FE0">
      <w:pPr>
        <w:pStyle w:val="Heading1"/>
      </w:pPr>
      <w:r w:rsidRPr="006E13D1">
        <w:t>1</w:t>
      </w:r>
      <w:r w:rsidRPr="006E13D1">
        <w:tab/>
      </w:r>
      <w:r>
        <w:t>Introduction</w:t>
      </w:r>
    </w:p>
    <w:p w14:paraId="773D3F38" w14:textId="77777777" w:rsidR="00436A07" w:rsidRDefault="00B21966" w:rsidP="007E6FE0">
      <w:pPr>
        <w:jc w:val="both"/>
      </w:pPr>
      <w:r>
        <w:t xml:space="preserve">Section 7.2.2.2.1 of TR 38.889 </w:t>
      </w:r>
      <w:r w:rsidR="000011AC">
        <w:t xml:space="preserve">[1] </w:t>
      </w:r>
      <w:r w:rsidR="00436A07">
        <w:t>states the following:</w:t>
      </w:r>
    </w:p>
    <w:p w14:paraId="4D1A7C98" w14:textId="208F1D3D" w:rsidR="001613D8" w:rsidRDefault="008D109D" w:rsidP="008D109D">
      <w:pPr>
        <w:pStyle w:val="CommentText"/>
        <w:ind w:left="720"/>
      </w:pPr>
      <w:r w:rsidRPr="00832FD9">
        <w:rPr>
          <w:i/>
        </w:rPr>
        <w:t>“</w:t>
      </w:r>
      <w:r w:rsidR="00436A07" w:rsidRPr="00832FD9">
        <w:rPr>
          <w:i/>
        </w:rPr>
        <w:t>I</w:t>
      </w:r>
      <w:r w:rsidR="00B21966" w:rsidRPr="00832FD9">
        <w:rPr>
          <w:i/>
        </w:rPr>
        <w:t xml:space="preserve">n legacy RACH, the counters for preamble transmission and power ramping are increased with every attempt. In NR-U, power ramping is not applied when preamble is not transmitted due to LBT failure. This will require an indication from the physical layer to the MAC. In addition, </w:t>
      </w:r>
      <w:proofErr w:type="spellStart"/>
      <w:r w:rsidR="00B21966" w:rsidRPr="00832FD9">
        <w:rPr>
          <w:i/>
        </w:rPr>
        <w:t>ra-ResponseWindow</w:t>
      </w:r>
      <w:proofErr w:type="spellEnd"/>
      <w:r w:rsidR="00B21966" w:rsidRPr="00832FD9">
        <w:rPr>
          <w:i/>
        </w:rPr>
        <w:t xml:space="preserve"> is not started when the preamble is not transmitted due to LBT failu</w:t>
      </w:r>
      <w:bookmarkStart w:id="0" w:name="_GoBack"/>
      <w:bookmarkEnd w:id="0"/>
      <w:r w:rsidR="00B21966" w:rsidRPr="00832FD9">
        <w:rPr>
          <w:i/>
        </w:rPr>
        <w:t>re</w:t>
      </w:r>
      <w:r w:rsidR="00436A07" w:rsidRPr="00832FD9">
        <w:rPr>
          <w:i/>
        </w:rPr>
        <w:t>.</w:t>
      </w:r>
      <w:r w:rsidRPr="00832FD9">
        <w:rPr>
          <w:i/>
        </w:rPr>
        <w:t>”</w:t>
      </w:r>
    </w:p>
    <w:p w14:paraId="12620117" w14:textId="45769902" w:rsidR="007E6FE0" w:rsidRDefault="008D109D" w:rsidP="008D109D">
      <w:pPr>
        <w:pStyle w:val="CommentText"/>
        <w:rPr>
          <w:lang w:val="en-US"/>
        </w:rPr>
      </w:pPr>
      <w:r>
        <w:t xml:space="preserve">However, during the SI, RAN2 did not reach a conclusion regarding the updating of the preamble transmission counter. </w:t>
      </w:r>
      <w:r w:rsidR="007E6FE0">
        <w:rPr>
          <w:lang w:val="en-US"/>
        </w:rPr>
        <w:t xml:space="preserve">In this contribution, </w:t>
      </w:r>
      <w:r w:rsidR="0069285D">
        <w:rPr>
          <w:lang w:val="en-US"/>
        </w:rPr>
        <w:t xml:space="preserve">we </w:t>
      </w:r>
      <w:r w:rsidR="008F64D3">
        <w:rPr>
          <w:lang w:val="en-US"/>
        </w:rPr>
        <w:t xml:space="preserve">further </w:t>
      </w:r>
      <w:r w:rsidR="0069285D">
        <w:rPr>
          <w:lang w:val="en-US"/>
        </w:rPr>
        <w:t>discus</w:t>
      </w:r>
      <w:r w:rsidR="007E6FE0">
        <w:rPr>
          <w:lang w:val="en-US"/>
        </w:rPr>
        <w:t>s</w:t>
      </w:r>
      <w:r w:rsidR="0069285D">
        <w:rPr>
          <w:lang w:val="en-US"/>
        </w:rPr>
        <w:t xml:space="preserve"> the </w:t>
      </w:r>
      <w:r w:rsidR="00320DB5">
        <w:rPr>
          <w:lang w:val="en-US"/>
        </w:rPr>
        <w:t>options for preamble transmission counting</w:t>
      </w:r>
      <w:r w:rsidR="007E6FE0">
        <w:rPr>
          <w:lang w:val="en-US"/>
        </w:rPr>
        <w:t xml:space="preserve">. </w:t>
      </w:r>
    </w:p>
    <w:p w14:paraId="5F296C30" w14:textId="77777777" w:rsidR="007E6FE0" w:rsidRPr="006E13D1" w:rsidRDefault="00F56B91" w:rsidP="007E6FE0">
      <w:pPr>
        <w:pStyle w:val="Heading1"/>
      </w:pPr>
      <w:r>
        <w:t>2</w:t>
      </w:r>
      <w:r>
        <w:tab/>
        <w:t>Discussion</w:t>
      </w:r>
    </w:p>
    <w:p w14:paraId="532845ED" w14:textId="5352752B" w:rsidR="009270C6" w:rsidRDefault="00F56B91" w:rsidP="007E6FE0">
      <w:pPr>
        <w:jc w:val="both"/>
      </w:pPr>
      <w:r>
        <w:t xml:space="preserve">NR-U introduces </w:t>
      </w:r>
      <w:r w:rsidR="0000285D">
        <w:t>the requirement to support the random a</w:t>
      </w:r>
      <w:r>
        <w:t xml:space="preserve">ccess procedure in unlicensed spectrum where LBT is required. </w:t>
      </w:r>
      <w:r w:rsidR="00475AFE">
        <w:t xml:space="preserve">One aspect that needs to be decided is how </w:t>
      </w:r>
      <w:r w:rsidR="007631D7">
        <w:t>to handle the preamble transmission counter in the case of LBT failure. We consider the following 3 options.</w:t>
      </w:r>
    </w:p>
    <w:p w14:paraId="1D65D861" w14:textId="77777777" w:rsidR="007F398D" w:rsidRDefault="007F398D" w:rsidP="007E6FE0">
      <w:pPr>
        <w:jc w:val="both"/>
      </w:pPr>
    </w:p>
    <w:p w14:paraId="500F616B" w14:textId="77777777" w:rsidR="007631D7" w:rsidRPr="007631D7" w:rsidRDefault="007631D7" w:rsidP="007E6FE0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Option 1, Always Increment the Preamble Transmission Counter</w:t>
      </w:r>
    </w:p>
    <w:p w14:paraId="79192B65" w14:textId="1B452AB1" w:rsidR="00635E13" w:rsidRDefault="007631D7" w:rsidP="00635E13">
      <w:pPr>
        <w:pStyle w:val="ListBullet"/>
        <w:numPr>
          <w:ilvl w:val="0"/>
          <w:numId w:val="0"/>
        </w:numPr>
      </w:pPr>
      <w:r>
        <w:t xml:space="preserve">In this case the </w:t>
      </w:r>
      <w:r w:rsidR="00635E13" w:rsidRPr="000F5A7E">
        <w:rPr>
          <w:rFonts w:eastAsia="Malgun Gothic"/>
          <w:i/>
          <w:lang w:eastAsia="ko-KR"/>
        </w:rPr>
        <w:t>PREAMBLE_TRANSMISSION_COUNTER</w:t>
      </w:r>
      <w:r w:rsidR="00635E13" w:rsidRPr="000F5A7E">
        <w:rPr>
          <w:rFonts w:eastAsia="Malgun Gothic"/>
          <w:lang w:eastAsia="ko-KR"/>
        </w:rPr>
        <w:t xml:space="preserve"> </w:t>
      </w:r>
      <w:r>
        <w:t xml:space="preserve">is always incremented regardless of LBT success </w:t>
      </w:r>
      <w:r w:rsidR="00635E13">
        <w:t xml:space="preserve">or failure. This choice introduces the possibility that </w:t>
      </w:r>
      <w:r w:rsidR="00F11F3C">
        <w:t>L</w:t>
      </w:r>
      <w:r w:rsidR="00635E13">
        <w:t xml:space="preserve">BT failures may result in the </w:t>
      </w:r>
      <w:r w:rsidR="00635E13" w:rsidRPr="000F5A7E">
        <w:rPr>
          <w:rFonts w:eastAsia="Malgun Gothic"/>
          <w:i/>
          <w:lang w:eastAsia="ko-KR"/>
        </w:rPr>
        <w:t>PREAMBLE_TRANSMISSION_COUNTER</w:t>
      </w:r>
      <w:r w:rsidR="00635E13">
        <w:t xml:space="preserve"> exceeding </w:t>
      </w:r>
      <w:r w:rsidR="00635E13" w:rsidRPr="000F5A7E">
        <w:rPr>
          <w:rFonts w:eastAsia="Malgun Gothic"/>
          <w:i/>
          <w:lang w:eastAsia="ko-KR"/>
        </w:rPr>
        <w:t>preambleTransMax</w:t>
      </w:r>
      <w:r w:rsidR="0000285D">
        <w:t xml:space="preserve">, resulting in the </w:t>
      </w:r>
      <w:proofErr w:type="gramStart"/>
      <w:r w:rsidR="0000285D">
        <w:t>random a</w:t>
      </w:r>
      <w:r w:rsidR="00635E13">
        <w:t>ccess</w:t>
      </w:r>
      <w:proofErr w:type="gramEnd"/>
      <w:r w:rsidR="00635E13">
        <w:t xml:space="preserve"> procedure to be considered unsuccessful, and unnecessarily trigger RLF.</w:t>
      </w:r>
    </w:p>
    <w:p w14:paraId="55A2C69D" w14:textId="77777777" w:rsidR="009270C6" w:rsidRDefault="009270C6" w:rsidP="00635E13">
      <w:pPr>
        <w:pStyle w:val="ListBullet"/>
        <w:numPr>
          <w:ilvl w:val="0"/>
          <w:numId w:val="0"/>
        </w:numPr>
      </w:pPr>
    </w:p>
    <w:p w14:paraId="60AA57DD" w14:textId="77777777" w:rsidR="00635E13" w:rsidRDefault="00635E13" w:rsidP="007E6FE0">
      <w:pPr>
        <w:jc w:val="both"/>
      </w:pPr>
      <w:r>
        <w:rPr>
          <w:rFonts w:ascii="Arial" w:hAnsi="Arial" w:cs="Arial"/>
          <w:sz w:val="24"/>
          <w:szCs w:val="24"/>
        </w:rPr>
        <w:t>Option 2, Do not Increment the Preamble Transmission Counter in the case of LBT Failure</w:t>
      </w:r>
    </w:p>
    <w:p w14:paraId="01F9A988" w14:textId="77777777" w:rsidR="00635E13" w:rsidRDefault="00635E13" w:rsidP="007E6FE0">
      <w:pPr>
        <w:jc w:val="both"/>
      </w:pPr>
      <w:r>
        <w:t xml:space="preserve">In this case </w:t>
      </w:r>
      <w:r w:rsidR="009270C6">
        <w:t xml:space="preserve">the </w:t>
      </w:r>
      <w:r w:rsidR="009270C6" w:rsidRPr="000F5A7E">
        <w:rPr>
          <w:rFonts w:eastAsia="Malgun Gothic"/>
          <w:i/>
          <w:lang w:eastAsia="ko-KR"/>
        </w:rPr>
        <w:t>PREAMBLE_TRANSMISSION_COUNTER</w:t>
      </w:r>
      <w:r w:rsidR="009270C6" w:rsidRPr="000F5A7E">
        <w:rPr>
          <w:rFonts w:eastAsia="Malgun Gothic"/>
          <w:lang w:eastAsia="ko-KR"/>
        </w:rPr>
        <w:t xml:space="preserve"> </w:t>
      </w:r>
      <w:r w:rsidR="009270C6">
        <w:t xml:space="preserve">is only incremented when LBT success is determined for the preamble transmission. This choice introduces the possibility LBT failures may indefinitely </w:t>
      </w:r>
      <w:r w:rsidR="0000285D">
        <w:t>stall the r</w:t>
      </w:r>
      <w:r w:rsidR="009270C6">
        <w:t>ando</w:t>
      </w:r>
      <w:r w:rsidR="0000285D">
        <w:t>m a</w:t>
      </w:r>
      <w:r w:rsidR="009270C6">
        <w:t>ccess procedure, and RLF determination.</w:t>
      </w:r>
    </w:p>
    <w:p w14:paraId="61E97DA0" w14:textId="77777777" w:rsidR="009270C6" w:rsidRDefault="009270C6" w:rsidP="007E6FE0">
      <w:pPr>
        <w:jc w:val="both"/>
      </w:pPr>
    </w:p>
    <w:p w14:paraId="55855E4F" w14:textId="77777777" w:rsidR="009270C6" w:rsidRDefault="009270C6" w:rsidP="009270C6">
      <w:pPr>
        <w:jc w:val="both"/>
      </w:pPr>
      <w:r>
        <w:rPr>
          <w:rFonts w:ascii="Arial" w:hAnsi="Arial" w:cs="Arial"/>
          <w:sz w:val="24"/>
          <w:szCs w:val="24"/>
        </w:rPr>
        <w:t>Option 3,</w:t>
      </w:r>
      <w:r w:rsidR="00A979BC">
        <w:rPr>
          <w:rFonts w:ascii="Arial" w:hAnsi="Arial" w:cs="Arial"/>
          <w:sz w:val="24"/>
          <w:szCs w:val="24"/>
        </w:rPr>
        <w:t xml:space="preserve"> </w:t>
      </w:r>
      <w:r w:rsidR="00DD3A24">
        <w:rPr>
          <w:rFonts w:ascii="Arial" w:hAnsi="Arial" w:cs="Arial"/>
          <w:sz w:val="24"/>
          <w:szCs w:val="24"/>
        </w:rPr>
        <w:t>Limit the Effect of LBT Failures on Preamble Transmission</w:t>
      </w:r>
    </w:p>
    <w:p w14:paraId="787FDEDA" w14:textId="77777777" w:rsidR="00635E13" w:rsidRDefault="00DD3A24" w:rsidP="007E6FE0">
      <w:pPr>
        <w:jc w:val="both"/>
      </w:pPr>
      <w:r>
        <w:t xml:space="preserve">In this case not incrementing the </w:t>
      </w:r>
      <w:r w:rsidRPr="000F5A7E">
        <w:rPr>
          <w:rFonts w:eastAsia="Malgun Gothic"/>
          <w:i/>
          <w:lang w:eastAsia="ko-KR"/>
        </w:rPr>
        <w:t>PREAMBLE_TRANSMISSION_COUNTER</w:t>
      </w:r>
      <w:r>
        <w:t xml:space="preserve"> upon LBT failures is limited, or LBT failures are taken in to account as for con</w:t>
      </w:r>
      <w:r w:rsidR="0000285D">
        <w:t xml:space="preserve">sidering the </w:t>
      </w:r>
      <w:proofErr w:type="gramStart"/>
      <w:r w:rsidR="0000285D">
        <w:t>random a</w:t>
      </w:r>
      <w:r>
        <w:t>ccess</w:t>
      </w:r>
      <w:proofErr w:type="gramEnd"/>
      <w:r>
        <w:t xml:space="preserve"> procedure unsuccessful. </w:t>
      </w:r>
      <w:r w:rsidR="0000285D">
        <w:t>This choice avoids stalling of the random access procedure due to LBT failures.</w:t>
      </w:r>
      <w:r>
        <w:t xml:space="preserve"> </w:t>
      </w:r>
    </w:p>
    <w:p w14:paraId="5C954F73" w14:textId="77777777" w:rsidR="00DD3A24" w:rsidRDefault="00DD3A24" w:rsidP="007E6FE0">
      <w:pPr>
        <w:jc w:val="both"/>
      </w:pPr>
    </w:p>
    <w:p w14:paraId="6715CB29" w14:textId="77777777" w:rsidR="00DD3A24" w:rsidRPr="00DD3A24" w:rsidRDefault="00DD3A24" w:rsidP="007E6FE0">
      <w:pPr>
        <w:jc w:val="both"/>
        <w:rPr>
          <w:b/>
        </w:rPr>
      </w:pPr>
      <w:r>
        <w:rPr>
          <w:b/>
        </w:rPr>
        <w:lastRenderedPageBreak/>
        <w:t>Proposal 1: T</w:t>
      </w:r>
      <w:r w:rsidRPr="00DD3A24">
        <w:rPr>
          <w:b/>
        </w:rPr>
        <w:t xml:space="preserve">he </w:t>
      </w:r>
      <w:r w:rsidRPr="00DD3A24">
        <w:rPr>
          <w:rFonts w:eastAsia="Malgun Gothic"/>
          <w:b/>
          <w:i/>
          <w:lang w:eastAsia="ko-KR"/>
        </w:rPr>
        <w:t>PREAMBLE_TRANSMISSION_COUNTER</w:t>
      </w:r>
      <w:r w:rsidRPr="00DD3A24">
        <w:rPr>
          <w:b/>
        </w:rPr>
        <w:t xml:space="preserve"> is not</w:t>
      </w:r>
      <w:r>
        <w:rPr>
          <w:b/>
        </w:rPr>
        <w:t xml:space="preserve"> incremented upon LBT failure.</w:t>
      </w:r>
    </w:p>
    <w:p w14:paraId="4A1FE2AC" w14:textId="086EB2E4" w:rsidR="00DD3A24" w:rsidRPr="00DD3A24" w:rsidRDefault="00DD3A24" w:rsidP="007E6FE0">
      <w:pPr>
        <w:jc w:val="both"/>
        <w:rPr>
          <w:b/>
        </w:rPr>
      </w:pPr>
      <w:r>
        <w:rPr>
          <w:b/>
        </w:rPr>
        <w:t>Proposal 2: A m</w:t>
      </w:r>
      <w:r w:rsidR="0000285D">
        <w:rPr>
          <w:b/>
        </w:rPr>
        <w:t xml:space="preserve">ethod is introduced to ensure the </w:t>
      </w:r>
      <w:proofErr w:type="gramStart"/>
      <w:r w:rsidR="0000285D">
        <w:rPr>
          <w:b/>
        </w:rPr>
        <w:t>random access</w:t>
      </w:r>
      <w:proofErr w:type="gramEnd"/>
      <w:r w:rsidR="0000285D">
        <w:rPr>
          <w:b/>
        </w:rPr>
        <w:t xml:space="preserve"> procedure is not indefinitely stalled due to   LBT failures.</w:t>
      </w:r>
    </w:p>
    <w:p w14:paraId="20F1443D" w14:textId="77777777" w:rsidR="007E6FE0" w:rsidRPr="006E13D1" w:rsidRDefault="007E6FE0" w:rsidP="007E6FE0">
      <w:pPr>
        <w:pStyle w:val="Heading1"/>
        <w:pBdr>
          <w:top w:val="single" w:sz="12" w:space="4" w:color="auto"/>
        </w:pBdr>
      </w:pPr>
      <w:r>
        <w:rPr>
          <w:lang w:eastAsia="zh-CN"/>
        </w:rPr>
        <w:t>4</w:t>
      </w:r>
      <w:r w:rsidRPr="006E13D1">
        <w:tab/>
      </w:r>
      <w:r>
        <w:rPr>
          <w:lang w:eastAsia="zh-CN"/>
        </w:rPr>
        <w:t xml:space="preserve">Conclusion </w:t>
      </w:r>
    </w:p>
    <w:p w14:paraId="62D39A18" w14:textId="3149A772" w:rsidR="007E6FE0" w:rsidRDefault="007E6FE0" w:rsidP="007E6FE0">
      <w:pPr>
        <w:jc w:val="both"/>
      </w:pPr>
      <w:r>
        <w:t xml:space="preserve">In this paper we </w:t>
      </w:r>
      <w:r w:rsidR="0000285D">
        <w:t xml:space="preserve">have </w:t>
      </w:r>
      <w:r>
        <w:t xml:space="preserve">discussed </w:t>
      </w:r>
      <w:r w:rsidRPr="00844B1E">
        <w:t xml:space="preserve">the </w:t>
      </w:r>
      <w:r w:rsidR="0032739E">
        <w:rPr>
          <w:lang w:val="en-US"/>
        </w:rPr>
        <w:t>options for preamble transmission counting</w:t>
      </w:r>
      <w:r w:rsidR="0032739E">
        <w:t xml:space="preserve"> </w:t>
      </w:r>
      <w:r>
        <w:t>and made the following observations and proposals:</w:t>
      </w:r>
    </w:p>
    <w:p w14:paraId="6ACB84ED" w14:textId="77777777" w:rsidR="006F31E0" w:rsidRPr="00DD3A24" w:rsidRDefault="006F31E0" w:rsidP="006F31E0">
      <w:pPr>
        <w:jc w:val="both"/>
        <w:rPr>
          <w:b/>
        </w:rPr>
      </w:pPr>
      <w:r>
        <w:rPr>
          <w:b/>
        </w:rPr>
        <w:t>Proposal 1: T</w:t>
      </w:r>
      <w:r w:rsidRPr="00DD3A24">
        <w:rPr>
          <w:b/>
        </w:rPr>
        <w:t xml:space="preserve">he </w:t>
      </w:r>
      <w:r w:rsidRPr="00DD3A24">
        <w:rPr>
          <w:rFonts w:eastAsia="Malgun Gothic"/>
          <w:b/>
          <w:i/>
          <w:lang w:eastAsia="ko-KR"/>
        </w:rPr>
        <w:t>PREAMBLE_TRANSMISSION_COUNTER</w:t>
      </w:r>
      <w:r w:rsidRPr="00DD3A24">
        <w:rPr>
          <w:b/>
        </w:rPr>
        <w:t xml:space="preserve"> is not</w:t>
      </w:r>
      <w:r>
        <w:rPr>
          <w:b/>
        </w:rPr>
        <w:t xml:space="preserve"> incremented upon LBT failure.</w:t>
      </w:r>
    </w:p>
    <w:p w14:paraId="1CB75BC1" w14:textId="19D18D24" w:rsidR="006F31E0" w:rsidRDefault="006F31E0" w:rsidP="006F31E0">
      <w:pPr>
        <w:jc w:val="both"/>
        <w:rPr>
          <w:b/>
        </w:rPr>
      </w:pPr>
      <w:r>
        <w:rPr>
          <w:b/>
        </w:rPr>
        <w:t xml:space="preserve">Proposal 2: A method is introduced to ensure the </w:t>
      </w:r>
      <w:proofErr w:type="gramStart"/>
      <w:r>
        <w:rPr>
          <w:b/>
        </w:rPr>
        <w:t>random access</w:t>
      </w:r>
      <w:proofErr w:type="gramEnd"/>
      <w:r>
        <w:rPr>
          <w:b/>
        </w:rPr>
        <w:t xml:space="preserve"> procedure is not indefinitely stalled due to   LBT failures.</w:t>
      </w:r>
    </w:p>
    <w:p w14:paraId="796001BA" w14:textId="77777777" w:rsidR="007E6FE0" w:rsidRPr="006E13D1" w:rsidRDefault="007E6FE0" w:rsidP="007E6FE0">
      <w:pPr>
        <w:pStyle w:val="Heading1"/>
        <w:jc w:val="both"/>
      </w:pPr>
      <w:r>
        <w:t>References</w:t>
      </w:r>
    </w:p>
    <w:p w14:paraId="08A4D55E" w14:textId="77777777" w:rsidR="008D109D" w:rsidRDefault="008D109D" w:rsidP="008D109D">
      <w:pPr>
        <w:pStyle w:val="Reference"/>
        <w:numPr>
          <w:ilvl w:val="0"/>
          <w:numId w:val="3"/>
        </w:numPr>
        <w:spacing w:after="0"/>
        <w:rPr>
          <w:sz w:val="20"/>
          <w:lang w:val="en-US"/>
        </w:rPr>
      </w:pPr>
      <w:bookmarkStart w:id="1" w:name="_Ref75086397"/>
      <w:r w:rsidRPr="00F62D53">
        <w:rPr>
          <w:sz w:val="20"/>
          <w:lang w:val="en-US"/>
        </w:rPr>
        <w:t>3GPP T</w:t>
      </w:r>
      <w:r>
        <w:rPr>
          <w:sz w:val="20"/>
          <w:lang w:val="en-US"/>
        </w:rPr>
        <w:t>R</w:t>
      </w:r>
      <w:r w:rsidRPr="00F62D53">
        <w:rPr>
          <w:sz w:val="20"/>
          <w:lang w:val="en-US"/>
        </w:rPr>
        <w:t xml:space="preserve"> 38.</w:t>
      </w:r>
      <w:bookmarkStart w:id="2" w:name="_Ref525912907"/>
      <w:r>
        <w:rPr>
          <w:sz w:val="20"/>
          <w:lang w:val="en-US"/>
        </w:rPr>
        <w:t xml:space="preserve">889, </w:t>
      </w:r>
      <w:bookmarkEnd w:id="2"/>
      <w:r w:rsidRPr="002B24A9">
        <w:rPr>
          <w:sz w:val="20"/>
          <w:lang w:val="en-US"/>
        </w:rPr>
        <w:t>Study on NR-based access to unlicensed spectrum</w:t>
      </w:r>
      <w:r>
        <w:rPr>
          <w:sz w:val="20"/>
          <w:lang w:val="en-US"/>
        </w:rPr>
        <w:t xml:space="preserve"> </w:t>
      </w:r>
      <w:r w:rsidRPr="00F62D53">
        <w:rPr>
          <w:sz w:val="20"/>
          <w:lang w:val="en-US"/>
        </w:rPr>
        <w:t xml:space="preserve">(Release </w:t>
      </w:r>
      <w:r>
        <w:rPr>
          <w:sz w:val="20"/>
          <w:lang w:val="en-US"/>
        </w:rPr>
        <w:t>16</w:t>
      </w:r>
      <w:r w:rsidRPr="00F62D53">
        <w:rPr>
          <w:sz w:val="20"/>
          <w:lang w:val="en-US"/>
        </w:rPr>
        <w:t>), V1</w:t>
      </w:r>
      <w:r>
        <w:rPr>
          <w:sz w:val="20"/>
          <w:lang w:val="en-US"/>
        </w:rPr>
        <w:t>6</w:t>
      </w:r>
      <w:r w:rsidRPr="00F62D53">
        <w:rPr>
          <w:sz w:val="20"/>
          <w:lang w:val="en-US"/>
        </w:rPr>
        <w:t>.0.</w:t>
      </w:r>
      <w:r>
        <w:rPr>
          <w:sz w:val="20"/>
          <w:lang w:val="en-US"/>
        </w:rPr>
        <w:t>0</w:t>
      </w:r>
    </w:p>
    <w:bookmarkEnd w:id="1"/>
    <w:p w14:paraId="4DF7DB9E" w14:textId="5EAC3364" w:rsidR="007E6FE0" w:rsidRDefault="007E6FE0" w:rsidP="00832FD9">
      <w:pPr>
        <w:overflowPunct w:val="0"/>
        <w:autoSpaceDE w:val="0"/>
        <w:autoSpaceDN w:val="0"/>
        <w:adjustRightInd w:val="0"/>
        <w:textAlignment w:val="baseline"/>
      </w:pPr>
    </w:p>
    <w:sectPr w:rsidR="007E6FE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D23E313A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3C887B1F"/>
    <w:multiLevelType w:val="hybridMultilevel"/>
    <w:tmpl w:val="2FAE9EE8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40570372"/>
    <w:multiLevelType w:val="hybridMultilevel"/>
    <w:tmpl w:val="C5A4C13E"/>
    <w:lvl w:ilvl="0" w:tplc="7F94D9AA">
      <w:start w:val="1"/>
      <w:numFmt w:val="decimal"/>
      <w:lvlText w:val="[%1]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4C994228"/>
    <w:multiLevelType w:val="hybridMultilevel"/>
    <w:tmpl w:val="B61E1A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0146DC0"/>
    <w:multiLevelType w:val="hybridMultilevel"/>
    <w:tmpl w:val="9BC21240"/>
    <w:lvl w:ilvl="0" w:tplc="6F0EF0F2">
      <w:start w:val="1"/>
      <w:numFmt w:val="bullet"/>
      <w:pStyle w:val="Agreement"/>
      <w:lvlText w:val=""/>
      <w:lvlJc w:val="left"/>
      <w:pPr>
        <w:tabs>
          <w:tab w:val="num" w:pos="671"/>
        </w:tabs>
        <w:ind w:left="671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492"/>
        </w:tabs>
        <w:ind w:left="49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212"/>
        </w:tabs>
        <w:ind w:left="121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932"/>
        </w:tabs>
        <w:ind w:left="193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652"/>
        </w:tabs>
        <w:ind w:left="265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372"/>
        </w:tabs>
        <w:ind w:left="337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092"/>
        </w:tabs>
        <w:ind w:left="409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812"/>
        </w:tabs>
        <w:ind w:left="481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532"/>
        </w:tabs>
        <w:ind w:left="5532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trackRevision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E6FE0"/>
    <w:rsid w:val="000011AC"/>
    <w:rsid w:val="0000285D"/>
    <w:rsid w:val="0002238C"/>
    <w:rsid w:val="000619FF"/>
    <w:rsid w:val="000D0D5A"/>
    <w:rsid w:val="001613D8"/>
    <w:rsid w:val="00164259"/>
    <w:rsid w:val="001F5DD2"/>
    <w:rsid w:val="002062D3"/>
    <w:rsid w:val="00212EA9"/>
    <w:rsid w:val="00241BDB"/>
    <w:rsid w:val="0030668F"/>
    <w:rsid w:val="00315A1E"/>
    <w:rsid w:val="00320DB5"/>
    <w:rsid w:val="0032739E"/>
    <w:rsid w:val="003C01CA"/>
    <w:rsid w:val="003C6A1C"/>
    <w:rsid w:val="003C7406"/>
    <w:rsid w:val="00410295"/>
    <w:rsid w:val="00436A07"/>
    <w:rsid w:val="00475AFE"/>
    <w:rsid w:val="00607F63"/>
    <w:rsid w:val="00635E13"/>
    <w:rsid w:val="0064639C"/>
    <w:rsid w:val="0069285D"/>
    <w:rsid w:val="006F31E0"/>
    <w:rsid w:val="007230FD"/>
    <w:rsid w:val="00725EB7"/>
    <w:rsid w:val="007631D7"/>
    <w:rsid w:val="007D2234"/>
    <w:rsid w:val="007D4DAF"/>
    <w:rsid w:val="007E6FE0"/>
    <w:rsid w:val="007F398D"/>
    <w:rsid w:val="00832FD9"/>
    <w:rsid w:val="008D109D"/>
    <w:rsid w:val="008F64D3"/>
    <w:rsid w:val="009270C6"/>
    <w:rsid w:val="00996BF8"/>
    <w:rsid w:val="009E7140"/>
    <w:rsid w:val="00A979BC"/>
    <w:rsid w:val="00AE3BC9"/>
    <w:rsid w:val="00AF3F3A"/>
    <w:rsid w:val="00B21966"/>
    <w:rsid w:val="00B45F40"/>
    <w:rsid w:val="00C577FC"/>
    <w:rsid w:val="00C61357"/>
    <w:rsid w:val="00CD5E91"/>
    <w:rsid w:val="00DD3A24"/>
    <w:rsid w:val="00DF1F60"/>
    <w:rsid w:val="00E91211"/>
    <w:rsid w:val="00EE4322"/>
    <w:rsid w:val="00F11F3C"/>
    <w:rsid w:val="00F56B91"/>
    <w:rsid w:val="00F614D4"/>
    <w:rsid w:val="00FD00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0078D4C"/>
  <w15:chartTrackingRefBased/>
  <w15:docId w15:val="{130E9CC1-B777-4EE9-BF28-F46CC041C5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E6FE0"/>
    <w:pPr>
      <w:spacing w:after="180" w:line="240" w:lineRule="auto"/>
    </w:pPr>
    <w:rPr>
      <w:rFonts w:ascii="Times New Roman" w:eastAsia="SimSun" w:hAnsi="Times New Roman" w:cs="Times New Roman"/>
      <w:sz w:val="20"/>
      <w:szCs w:val="20"/>
      <w:lang w:val="en-GB"/>
    </w:rPr>
  </w:style>
  <w:style w:type="paragraph" w:styleId="Heading1">
    <w:name w:val="heading 1"/>
    <w:next w:val="Normal"/>
    <w:link w:val="Heading1Char"/>
    <w:qFormat/>
    <w:rsid w:val="007E6FE0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E6FE0"/>
    <w:rPr>
      <w:rFonts w:ascii="Arial" w:eastAsia="SimSun" w:hAnsi="Arial" w:cs="Times New Roman"/>
      <w:sz w:val="36"/>
      <w:szCs w:val="20"/>
      <w:lang w:val="en-GB"/>
    </w:rPr>
  </w:style>
  <w:style w:type="paragraph" w:styleId="Header">
    <w:name w:val="header"/>
    <w:aliases w:val="header odd"/>
    <w:link w:val="HeaderChar"/>
    <w:rsid w:val="007E6FE0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SimSun" w:hAnsi="Arial" w:cs="Times New Roman"/>
      <w:b/>
      <w:noProof/>
      <w:sz w:val="18"/>
      <w:szCs w:val="20"/>
      <w:lang w:val="en-GB" w:eastAsia="ja-JP"/>
    </w:rPr>
  </w:style>
  <w:style w:type="character" w:customStyle="1" w:styleId="HeaderChar">
    <w:name w:val="Header Char"/>
    <w:aliases w:val="header odd Char"/>
    <w:basedOn w:val="DefaultParagraphFont"/>
    <w:link w:val="Header"/>
    <w:rsid w:val="007E6FE0"/>
    <w:rPr>
      <w:rFonts w:ascii="Arial" w:eastAsia="SimSun" w:hAnsi="Arial" w:cs="Times New Roman"/>
      <w:b/>
      <w:noProof/>
      <w:sz w:val="18"/>
      <w:szCs w:val="20"/>
      <w:lang w:val="en-GB" w:eastAsia="ja-JP"/>
    </w:rPr>
  </w:style>
  <w:style w:type="paragraph" w:customStyle="1" w:styleId="CRCoverPage">
    <w:name w:val="CR Cover Page"/>
    <w:rsid w:val="007E6FE0"/>
    <w:pPr>
      <w:spacing w:after="120" w:line="240" w:lineRule="auto"/>
    </w:pPr>
    <w:rPr>
      <w:rFonts w:ascii="Arial" w:eastAsia="MS Mincho" w:hAnsi="Arial" w:cs="Times New Roman"/>
      <w:sz w:val="20"/>
      <w:szCs w:val="20"/>
      <w:lang w:val="en-GB"/>
    </w:rPr>
  </w:style>
  <w:style w:type="paragraph" w:customStyle="1" w:styleId="Agreement">
    <w:name w:val="Agreement"/>
    <w:basedOn w:val="Normal"/>
    <w:next w:val="Normal"/>
    <w:qFormat/>
    <w:rsid w:val="007E6FE0"/>
    <w:pPr>
      <w:numPr>
        <w:numId w:val="1"/>
      </w:numPr>
      <w:overflowPunct w:val="0"/>
      <w:autoSpaceDE w:val="0"/>
      <w:autoSpaceDN w:val="0"/>
      <w:adjustRightInd w:val="0"/>
      <w:spacing w:before="60"/>
      <w:textAlignment w:val="baseline"/>
    </w:pPr>
    <w:rPr>
      <w:rFonts w:ascii="Arial" w:eastAsia="Times New Roman" w:hAnsi="Arial"/>
      <w:b/>
      <w:lang w:eastAsia="ja-JP"/>
    </w:rPr>
  </w:style>
  <w:style w:type="table" w:styleId="TableGrid">
    <w:name w:val="Table Grid"/>
    <w:basedOn w:val="TableNormal"/>
    <w:rsid w:val="007E6FE0"/>
    <w:pPr>
      <w:spacing w:after="0" w:line="240" w:lineRule="auto"/>
    </w:pPr>
    <w:rPr>
      <w:rFonts w:ascii="CG Times (WN)" w:eastAsia="SimSun" w:hAnsi="CG Times (WN)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rsid w:val="007E6FE0"/>
    <w:rPr>
      <w:color w:val="0000FF"/>
      <w:u w:val="single"/>
    </w:rPr>
  </w:style>
  <w:style w:type="paragraph" w:customStyle="1" w:styleId="Doc-title">
    <w:name w:val="Doc-title"/>
    <w:basedOn w:val="Normal"/>
    <w:next w:val="Doc-text2"/>
    <w:link w:val="Doc-titleChar"/>
    <w:qFormat/>
    <w:rsid w:val="00AF3F3A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paragraph" w:customStyle="1" w:styleId="Doc-text2">
    <w:name w:val="Doc-text2"/>
    <w:basedOn w:val="Normal"/>
    <w:link w:val="Doc-text2Char"/>
    <w:qFormat/>
    <w:rsid w:val="00AF3F3A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AF3F3A"/>
    <w:rPr>
      <w:rFonts w:ascii="Arial" w:eastAsia="MS Mincho" w:hAnsi="Arial" w:cs="Times New Roman"/>
      <w:sz w:val="20"/>
      <w:szCs w:val="24"/>
      <w:lang w:val="en-GB" w:eastAsia="en-GB"/>
    </w:rPr>
  </w:style>
  <w:style w:type="character" w:customStyle="1" w:styleId="Doc-titleChar">
    <w:name w:val="Doc-title Char"/>
    <w:link w:val="Doc-title"/>
    <w:rsid w:val="00AF3F3A"/>
    <w:rPr>
      <w:rFonts w:ascii="Arial" w:eastAsia="MS Mincho" w:hAnsi="Arial" w:cs="Times New Roman"/>
      <w:noProof/>
      <w:sz w:val="20"/>
      <w:szCs w:val="24"/>
      <w:lang w:val="en-GB" w:eastAsia="en-GB"/>
    </w:rPr>
  </w:style>
  <w:style w:type="paragraph" w:styleId="ListBullet">
    <w:name w:val="List Bullet"/>
    <w:basedOn w:val="Normal"/>
    <w:uiPriority w:val="99"/>
    <w:unhideWhenUsed/>
    <w:rsid w:val="00635E13"/>
    <w:pPr>
      <w:numPr>
        <w:numId w:val="5"/>
      </w:numPr>
      <w:contextualSpacing/>
    </w:pPr>
  </w:style>
  <w:style w:type="paragraph" w:customStyle="1" w:styleId="Reference">
    <w:name w:val="Reference"/>
    <w:basedOn w:val="Normal"/>
    <w:rsid w:val="000011AC"/>
    <w:pPr>
      <w:tabs>
        <w:tab w:val="num" w:pos="567"/>
      </w:tabs>
      <w:overflowPunct w:val="0"/>
      <w:autoSpaceDE w:val="0"/>
      <w:autoSpaceDN w:val="0"/>
      <w:adjustRightInd w:val="0"/>
      <w:spacing w:after="120"/>
      <w:ind w:left="567" w:hanging="567"/>
      <w:jc w:val="both"/>
      <w:textAlignment w:val="baseline"/>
    </w:pPr>
    <w:rPr>
      <w:sz w:val="22"/>
      <w:lang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sid w:val="003C6A1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3C6A1C"/>
  </w:style>
  <w:style w:type="character" w:customStyle="1" w:styleId="CommentTextChar">
    <w:name w:val="Comment Text Char"/>
    <w:basedOn w:val="DefaultParagraphFont"/>
    <w:link w:val="CommentText"/>
    <w:uiPriority w:val="99"/>
    <w:rsid w:val="003C6A1C"/>
    <w:rPr>
      <w:rFonts w:ascii="Times New Roman" w:eastAsia="SimSu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C6A1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C6A1C"/>
    <w:rPr>
      <w:rFonts w:ascii="Times New Roman" w:eastAsia="SimSun" w:hAnsi="Times New Roman" w:cs="Times New Roman"/>
      <w:b/>
      <w:bCs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C6A1C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C6A1C"/>
    <w:rPr>
      <w:rFonts w:ascii="Segoe UI" w:eastAsia="SimSun" w:hAnsi="Segoe UI" w:cs="Segoe UI"/>
      <w:sz w:val="18"/>
      <w:szCs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F637E37756BC543ABFEEBD524340F89" ma:contentTypeVersion="0" ma:contentTypeDescription="Create a new document." ma:contentTypeScope="" ma:versionID="bde3727cd73fecd959ec05470d6d59db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1b05d82d297216baf5b26c55225140d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E2ED4B9-EF2F-4B47-B220-D1706115F5E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AEFD120-72AA-4050-8893-5FE6F3FE3A0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7143D98-0797-471B-BA89-FA17DA5BC5E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439</Words>
  <Characters>2504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Terry, Stephen (Consultant)</dc:creator>
  <cp:keywords/>
  <dc:description/>
  <cp:lastModifiedBy>Joseph Murray</cp:lastModifiedBy>
  <cp:revision>3</cp:revision>
  <cp:lastPrinted>2019-02-13T16:48:00Z</cp:lastPrinted>
  <dcterms:created xsi:type="dcterms:W3CDTF">2019-02-14T21:17:00Z</dcterms:created>
  <dcterms:modified xsi:type="dcterms:W3CDTF">2019-02-14T21:20:00Z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0x010100EF637E37756BC543ABFEEBD524340F89</vt:lpwstr>
  </property>
</Properties>
</file>